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21" w:rsidRDefault="000B7021" w:rsidP="00325086">
      <w:pPr>
        <w:pStyle w:val="NormalWeb"/>
        <w:spacing w:before="0" w:beforeAutospacing="0" w:after="0" w:afterAutospacing="0"/>
        <w:jc w:val="center"/>
      </w:pPr>
      <w:r>
        <w:rPr>
          <w:rFonts w:ascii="黑体" w:eastAsia="黑体" w:hint="eastAsia"/>
          <w:b/>
          <w:bCs/>
          <w:sz w:val="32"/>
          <w:szCs w:val="32"/>
        </w:rPr>
        <w:t>经济管理学院关于推荐</w:t>
      </w:r>
    </w:p>
    <w:p w:rsidR="000B7021" w:rsidRDefault="000B7021" w:rsidP="00325086">
      <w:pPr>
        <w:pStyle w:val="NormalWeb"/>
        <w:spacing w:before="0" w:beforeAutospacing="0" w:after="0" w:afterAutospacing="0"/>
        <w:jc w:val="center"/>
        <w:rPr>
          <w:rFonts w:ascii="黑体" w:eastAsia="黑体"/>
          <w:b/>
          <w:bCs/>
          <w:sz w:val="32"/>
          <w:szCs w:val="32"/>
        </w:rPr>
      </w:pPr>
      <w:r>
        <w:rPr>
          <w:rFonts w:ascii="黑体" w:eastAsia="黑体" w:hint="eastAsia"/>
          <w:b/>
          <w:bCs/>
          <w:sz w:val="32"/>
          <w:szCs w:val="32"/>
        </w:rPr>
        <w:t>“三育人”先进集体和先进个人的通知</w:t>
      </w:r>
    </w:p>
    <w:p w:rsidR="000B7021" w:rsidRDefault="000B7021" w:rsidP="00325086">
      <w:pPr>
        <w:jc w:val="center"/>
      </w:pPr>
      <w:r>
        <w:rPr>
          <w:rFonts w:ascii="黑体" w:eastAsia="黑体" w:hint="eastAsia"/>
          <w:b/>
          <w:bCs/>
          <w:sz w:val="32"/>
          <w:szCs w:val="32"/>
        </w:rPr>
        <w:t>（</w:t>
      </w:r>
      <w:r w:rsidRPr="00325086">
        <w:rPr>
          <w:rFonts w:ascii="宋体" w:hAnsi="宋体" w:hint="eastAsia"/>
          <w:b/>
          <w:bCs/>
          <w:sz w:val="22"/>
        </w:rPr>
        <w:t>可参考</w:t>
      </w:r>
      <w:r>
        <w:rPr>
          <w:rFonts w:ascii="宋体" w:hAnsi="宋体" w:hint="eastAsia"/>
          <w:b/>
          <w:bCs/>
          <w:sz w:val="22"/>
        </w:rPr>
        <w:t>信息门户</w:t>
      </w:r>
      <w:r>
        <w:rPr>
          <w:rFonts w:ascii="宋体" w:hAnsi="宋体"/>
          <w:b/>
          <w:bCs/>
          <w:sz w:val="22"/>
        </w:rPr>
        <w:t>-</w:t>
      </w:r>
      <w:r>
        <w:rPr>
          <w:rFonts w:ascii="宋体" w:hAnsi="宋体" w:hint="eastAsia"/>
          <w:b/>
          <w:bCs/>
          <w:sz w:val="22"/>
        </w:rPr>
        <w:t>办公通知：</w:t>
      </w:r>
      <w:r w:rsidRPr="00325086">
        <w:rPr>
          <w:rFonts w:ascii="宋体" w:hAnsi="宋体" w:hint="eastAsia"/>
          <w:b/>
          <w:bCs/>
          <w:sz w:val="22"/>
        </w:rPr>
        <w:t>“</w:t>
      </w:r>
      <w:r w:rsidRPr="00325086">
        <w:rPr>
          <w:rFonts w:ascii="宋体" w:hAnsi="宋体" w:cs="宋体" w:hint="eastAsia"/>
          <w:b/>
          <w:bCs/>
          <w:color w:val="081178"/>
          <w:kern w:val="0"/>
          <w:sz w:val="22"/>
        </w:rPr>
        <w:t>中共延边大学委员会关于评选“三育人”先进集体和先进个人的通知</w:t>
      </w:r>
      <w:r>
        <w:rPr>
          <w:rFonts w:ascii="宋体" w:hAnsi="宋体" w:cs="宋体" w:hint="eastAsia"/>
          <w:b/>
          <w:bCs/>
          <w:color w:val="081178"/>
          <w:kern w:val="0"/>
          <w:sz w:val="22"/>
        </w:rPr>
        <w:t>”）</w:t>
      </w:r>
    </w:p>
    <w:p w:rsidR="000B7021" w:rsidRDefault="000B7021" w:rsidP="00325086">
      <w:pPr>
        <w:pStyle w:val="NormalWeb"/>
      </w:pPr>
      <w:r>
        <w:rPr>
          <w:rFonts w:ascii="仿宋_GB2312" w:eastAsia="仿宋_GB2312" w:hint="eastAsia"/>
          <w:b/>
          <w:bCs/>
          <w:sz w:val="28"/>
          <w:szCs w:val="28"/>
        </w:rPr>
        <w:t>一、评选范围</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先进集体的评选范围：凡我校建制且成立满</w:t>
      </w:r>
      <w:r>
        <w:rPr>
          <w:rFonts w:ascii="仿宋_GB2312" w:eastAsia="仿宋_GB2312"/>
          <w:sz w:val="28"/>
          <w:szCs w:val="28"/>
        </w:rPr>
        <w:t>5</w:t>
      </w:r>
      <w:r>
        <w:rPr>
          <w:rFonts w:ascii="仿宋_GB2312" w:eastAsia="仿宋_GB2312" w:hint="eastAsia"/>
          <w:sz w:val="28"/>
          <w:szCs w:val="28"/>
        </w:rPr>
        <w:t>年以上</w:t>
      </w:r>
      <w:r>
        <w:rPr>
          <w:rFonts w:ascii="仿宋_GB2312" w:eastAsia="仿宋_GB2312"/>
          <w:sz w:val="28"/>
          <w:szCs w:val="28"/>
        </w:rPr>
        <w:t>(</w:t>
      </w:r>
      <w:r>
        <w:rPr>
          <w:rFonts w:ascii="仿宋_GB2312" w:eastAsia="仿宋_GB2312" w:hint="eastAsia"/>
          <w:sz w:val="28"/>
          <w:szCs w:val="28"/>
        </w:rPr>
        <w:t>含</w:t>
      </w:r>
      <w:r>
        <w:rPr>
          <w:rFonts w:ascii="仿宋_GB2312" w:eastAsia="仿宋_GB2312"/>
          <w:sz w:val="28"/>
          <w:szCs w:val="28"/>
        </w:rPr>
        <w:t>5</w:t>
      </w:r>
      <w:r>
        <w:rPr>
          <w:rFonts w:ascii="仿宋_GB2312" w:eastAsia="仿宋_GB2312" w:hint="eastAsia"/>
          <w:sz w:val="28"/>
          <w:szCs w:val="28"/>
        </w:rPr>
        <w:t>年</w:t>
      </w:r>
      <w:r>
        <w:rPr>
          <w:rFonts w:ascii="仿宋_GB2312" w:eastAsia="仿宋_GB2312"/>
          <w:sz w:val="28"/>
          <w:szCs w:val="28"/>
        </w:rPr>
        <w:t>)</w:t>
      </w:r>
      <w:r>
        <w:rPr>
          <w:rFonts w:ascii="仿宋_GB2312" w:eastAsia="仿宋_GB2312" w:hint="eastAsia"/>
          <w:sz w:val="28"/>
          <w:szCs w:val="28"/>
        </w:rPr>
        <w:t>、师生员工</w:t>
      </w:r>
      <w:r>
        <w:rPr>
          <w:rFonts w:ascii="仿宋_GB2312" w:eastAsia="仿宋_GB2312"/>
          <w:sz w:val="28"/>
          <w:szCs w:val="28"/>
        </w:rPr>
        <w:t>10</w:t>
      </w:r>
      <w:r>
        <w:rPr>
          <w:rFonts w:ascii="仿宋_GB2312" w:eastAsia="仿宋_GB2312" w:hint="eastAsia"/>
          <w:sz w:val="28"/>
          <w:szCs w:val="28"/>
        </w:rPr>
        <w:t>人以上（含</w:t>
      </w:r>
      <w:r>
        <w:rPr>
          <w:rFonts w:ascii="仿宋_GB2312" w:eastAsia="仿宋_GB2312"/>
          <w:sz w:val="28"/>
          <w:szCs w:val="28"/>
        </w:rPr>
        <w:t>10</w:t>
      </w:r>
      <w:r>
        <w:rPr>
          <w:rFonts w:ascii="仿宋_GB2312" w:eastAsia="仿宋_GB2312" w:hint="eastAsia"/>
          <w:sz w:val="28"/>
          <w:szCs w:val="28"/>
        </w:rPr>
        <w:t>人）的基层单位均可参加“三育人”先进集体的评选；凡我校教职员工且在校工作满</w:t>
      </w:r>
      <w:r>
        <w:rPr>
          <w:rFonts w:ascii="仿宋_GB2312" w:eastAsia="仿宋_GB2312"/>
          <w:sz w:val="28"/>
          <w:szCs w:val="28"/>
        </w:rPr>
        <w:t>5</w:t>
      </w:r>
      <w:r>
        <w:rPr>
          <w:rFonts w:ascii="仿宋_GB2312" w:eastAsia="仿宋_GB2312" w:hint="eastAsia"/>
          <w:sz w:val="28"/>
          <w:szCs w:val="28"/>
        </w:rPr>
        <w:t>年以上（含</w:t>
      </w:r>
      <w:r>
        <w:rPr>
          <w:rFonts w:ascii="仿宋_GB2312" w:eastAsia="仿宋_GB2312"/>
          <w:sz w:val="28"/>
          <w:szCs w:val="28"/>
        </w:rPr>
        <w:t>5</w:t>
      </w:r>
      <w:r>
        <w:rPr>
          <w:rFonts w:ascii="仿宋_GB2312" w:eastAsia="仿宋_GB2312" w:hint="eastAsia"/>
          <w:sz w:val="28"/>
          <w:szCs w:val="28"/>
        </w:rPr>
        <w:t>年）的均可参加“三育人”先进个人的评选。</w:t>
      </w:r>
    </w:p>
    <w:p w:rsidR="000B7021" w:rsidRDefault="000B7021" w:rsidP="00325086">
      <w:pPr>
        <w:pStyle w:val="NormalWeb"/>
      </w:pPr>
      <w:r>
        <w:rPr>
          <w:rFonts w:ascii="仿宋_GB2312" w:eastAsia="仿宋_GB2312"/>
          <w:b/>
          <w:bCs/>
          <w:sz w:val="28"/>
          <w:szCs w:val="28"/>
        </w:rPr>
        <w:t>   </w:t>
      </w:r>
      <w:r>
        <w:rPr>
          <w:rFonts w:ascii="仿宋_GB2312" w:eastAsia="仿宋_GB2312"/>
          <w:b/>
          <w:bCs/>
          <w:sz w:val="28"/>
          <w:szCs w:val="28"/>
        </w:rPr>
        <w:t xml:space="preserve"> </w:t>
      </w:r>
      <w:r>
        <w:rPr>
          <w:rFonts w:ascii="仿宋_GB2312" w:eastAsia="仿宋_GB2312" w:hint="eastAsia"/>
          <w:b/>
          <w:bCs/>
          <w:sz w:val="28"/>
          <w:szCs w:val="28"/>
        </w:rPr>
        <w:t>二、“三育人”先进集体和先进个人评选条件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（一）</w:t>
      </w:r>
      <w:r>
        <w:rPr>
          <w:rFonts w:ascii="仿宋_GB2312" w:eastAsia="仿宋_GB2312" w:hint="eastAsia"/>
          <w:b/>
          <w:bCs/>
          <w:sz w:val="28"/>
          <w:szCs w:val="28"/>
        </w:rPr>
        <w:t>“三育人”先进集体评选条件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1.</w:t>
      </w:r>
      <w:r>
        <w:rPr>
          <w:rFonts w:ascii="仿宋_GB2312" w:eastAsia="仿宋_GB2312" w:hint="eastAsia"/>
          <w:sz w:val="28"/>
          <w:szCs w:val="28"/>
        </w:rPr>
        <w:t>单位党、政组织高度重视“三育人”工作，</w:t>
      </w:r>
      <w:r>
        <w:rPr>
          <w:rFonts w:ascii="仿宋_GB2312" w:eastAsia="仿宋_GB2312"/>
          <w:sz w:val="28"/>
          <w:szCs w:val="28"/>
        </w:rPr>
        <w:t xml:space="preserve"> </w:t>
      </w:r>
      <w:r>
        <w:rPr>
          <w:rFonts w:ascii="仿宋_GB2312" w:eastAsia="仿宋_GB2312" w:hint="eastAsia"/>
          <w:sz w:val="28"/>
          <w:szCs w:val="28"/>
        </w:rPr>
        <w:t>“三育人”活动开展经常化、制度化。能够把“三育人”工作列入议事日程，做到工作有部署、有检查、有总结，在本单位教职员工中形成了教书育人、管理育人、服务育人的良好风气，成效显著。</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2. </w:t>
      </w:r>
      <w:r>
        <w:rPr>
          <w:rFonts w:ascii="仿宋_GB2312" w:eastAsia="仿宋_GB2312" w:hint="eastAsia"/>
          <w:sz w:val="28"/>
          <w:szCs w:val="28"/>
        </w:rPr>
        <w:t>单位“三育人”工作有创新、措施得力、成绩突出。广大教师治学严谨、教风优良，能够模范遵守教学纪律，注重为人师表；教育思想活跃，积极投入教学改革，教学效果明显；科技、文化、学术氛围浓厚，学生满意率较高。广大学生学习目的明确、态度端正、风气良好，学生集体有较强的团结进取精神，在学校开展的各种集体活动中有突出的表现。</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3.</w:t>
      </w:r>
      <w:r>
        <w:rPr>
          <w:rFonts w:ascii="仿宋_GB2312" w:eastAsia="仿宋_GB2312" w:hint="eastAsia"/>
          <w:sz w:val="28"/>
          <w:szCs w:val="28"/>
        </w:rPr>
        <w:t>教职员工对“三育人”工作认识到位，全员育人意识较强。单位制度严明，全员遵纪守法，具有良好的师德师风和职业道德水平，能够紧紧围绕学校中心工作，做到严格管理、热情服务、办事公道、廉洁奉公，真正把思想教育融于严格管理和热情服务之中；教职员工管理服务作风优良，爱岗敬业、以身作则，部门工作业绩较好，受到师生好评。</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4.</w:t>
      </w:r>
      <w:r>
        <w:rPr>
          <w:rFonts w:ascii="仿宋_GB2312" w:eastAsia="仿宋_GB2312" w:hint="eastAsia"/>
          <w:sz w:val="28"/>
          <w:szCs w:val="28"/>
        </w:rPr>
        <w:t>单位整体工作考核优秀，近三年来在师德建设、教育教学、科学研究、管理服务、学生工作、党风廉政等方面无责任事故发生，得到广大师生的普遍认同。</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5.</w:t>
      </w:r>
      <w:r>
        <w:rPr>
          <w:rFonts w:ascii="仿宋_GB2312" w:eastAsia="仿宋_GB2312" w:hint="eastAsia"/>
          <w:sz w:val="28"/>
          <w:szCs w:val="28"/>
        </w:rPr>
        <w:t>单位有“三育人”工作或同类先进典型及佐证材料。</w:t>
      </w:r>
    </w:p>
    <w:p w:rsidR="000B7021" w:rsidRDefault="000B7021" w:rsidP="00325086">
      <w:pPr>
        <w:pStyle w:val="NormalWeb"/>
      </w:pPr>
      <w:r>
        <w:rPr>
          <w:rFonts w:ascii="仿宋_GB2312" w:eastAsia="仿宋_GB2312"/>
          <w:b/>
          <w:bCs/>
          <w:sz w:val="28"/>
          <w:szCs w:val="28"/>
        </w:rPr>
        <w:t>  </w:t>
      </w:r>
      <w:r>
        <w:rPr>
          <w:rFonts w:ascii="仿宋_GB2312" w:eastAsia="仿宋_GB2312"/>
          <w:b/>
          <w:bCs/>
          <w:sz w:val="28"/>
          <w:szCs w:val="28"/>
        </w:rPr>
        <w:t xml:space="preserve"> </w:t>
      </w:r>
      <w:r>
        <w:rPr>
          <w:rFonts w:ascii="仿宋_GB2312" w:eastAsia="仿宋_GB2312" w:hint="eastAsia"/>
          <w:b/>
          <w:bCs/>
          <w:sz w:val="28"/>
          <w:szCs w:val="28"/>
        </w:rPr>
        <w:t>（二）</w:t>
      </w:r>
      <w:r>
        <w:rPr>
          <w:rFonts w:ascii="仿宋_GB2312" w:eastAsia="仿宋_GB2312"/>
          <w:b/>
          <w:bCs/>
          <w:sz w:val="28"/>
          <w:szCs w:val="28"/>
        </w:rPr>
        <w:t xml:space="preserve"> </w:t>
      </w:r>
      <w:r>
        <w:rPr>
          <w:rFonts w:ascii="仿宋_GB2312" w:eastAsia="仿宋_GB2312" w:hint="eastAsia"/>
          <w:b/>
          <w:bCs/>
          <w:sz w:val="28"/>
          <w:szCs w:val="28"/>
        </w:rPr>
        <w:t>“三育人”先进个人评选基本条件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具有坚定的政治立场和理想信念，能够认真学习贯彻党的方针政策，对党忠诚，热爱党和人民的教育事业，以立德树人为己任，品德高尚、为人师表、关爱学生；具有强烈的事业心和责任感，爱校荣校，积极参与校院、学科（专业）的教育教学改革和建设发展事业；具有开拓创新、与时俱进的时代精神，育人事迹感人、成绩突出，并分别满足以下条件：</w:t>
      </w:r>
    </w:p>
    <w:p w:rsidR="000B7021" w:rsidRDefault="000B7021" w:rsidP="00325086">
      <w:pPr>
        <w:pStyle w:val="NormalWeb"/>
      </w:pPr>
      <w:r>
        <w:rPr>
          <w:rFonts w:ascii="仿宋_GB2312" w:eastAsia="仿宋_GB2312"/>
          <w:b/>
          <w:bCs/>
          <w:sz w:val="28"/>
          <w:szCs w:val="28"/>
        </w:rPr>
        <w:t>   </w:t>
      </w:r>
      <w:r>
        <w:rPr>
          <w:rFonts w:ascii="仿宋_GB2312" w:eastAsia="仿宋_GB2312"/>
          <w:b/>
          <w:bCs/>
          <w:sz w:val="28"/>
          <w:szCs w:val="28"/>
        </w:rPr>
        <w:t xml:space="preserve"> 1.</w:t>
      </w:r>
      <w:r>
        <w:rPr>
          <w:rFonts w:ascii="仿宋_GB2312" w:eastAsia="仿宋_GB2312" w:hint="eastAsia"/>
          <w:b/>
          <w:bCs/>
          <w:sz w:val="28"/>
          <w:szCs w:val="28"/>
        </w:rPr>
        <w:t>教书育人先进个人评选条件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热爱党的教育事业，具有高尚的道德情操，在教育实践中模范地履行教师的光荣职责，以教学科研和讲台讲坛为主阵地，积极弘扬科学精神和社会主义核心价值观，以实际行动为培育人才、发展先进文化和推进社会进步做出突出实绩。</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）努力贯彻党的教育方针，积极实施素质教育，自觉提高教育教学质量，促进学生全面发展；坚持以学生为本，因材施教、耐心引导、循循善诱、诲人不倦。</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）弘扬爱与奉献的师德精神，自觉遵守职业道德规范，爱岗敬业、严谨治学，积极开展科学研究、教学研究和教学改革活动，教学效果好，在课堂教学质量评估等各项评估中成绩突出，受到学生普遍好评。</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）能够严于律己、以身作则，在教学活动中注重教书育人，自觉以高尚的人格教育、影响学生；能够把传授知识、培养创新精神和实践能力与思想教育有机结合，促进学生全面发展，在培养人才方面成绩突出。</w:t>
      </w:r>
      <w:r>
        <w:rPr>
          <w:rFonts w:ascii="仿宋_GB2312" w:eastAsia="仿宋_GB2312"/>
          <w:sz w:val="28"/>
          <w:szCs w:val="28"/>
        </w:rPr>
        <w:t xml:space="preserve"> </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）牢固树立终身学习的思想，具有勇于创新、不断进取的精神，严谨笃学，与时俱进，自觉提高思想政治素养、专业能力和学识水平。</w:t>
      </w:r>
    </w:p>
    <w:p w:rsidR="000B7021" w:rsidRDefault="000B7021" w:rsidP="00325086">
      <w:pPr>
        <w:pStyle w:val="NormalWeb"/>
      </w:pPr>
      <w:r>
        <w:rPr>
          <w:rFonts w:ascii="仿宋_GB2312" w:eastAsia="仿宋_GB2312"/>
          <w:b/>
          <w:bCs/>
          <w:sz w:val="28"/>
          <w:szCs w:val="28"/>
        </w:rPr>
        <w:t>   </w:t>
      </w:r>
      <w:r>
        <w:rPr>
          <w:rFonts w:ascii="仿宋_GB2312" w:eastAsia="仿宋_GB2312"/>
          <w:b/>
          <w:bCs/>
          <w:sz w:val="28"/>
          <w:szCs w:val="28"/>
        </w:rPr>
        <w:t xml:space="preserve"> 2.</w:t>
      </w:r>
      <w:r>
        <w:rPr>
          <w:rFonts w:ascii="仿宋_GB2312" w:eastAsia="仿宋_GB2312" w:hint="eastAsia"/>
          <w:b/>
          <w:bCs/>
          <w:sz w:val="28"/>
          <w:szCs w:val="28"/>
        </w:rPr>
        <w:t>管理育人先进个人评选条件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）能够把本职工作与学校育人总目标结合起来，积极围绕学校的中心工作目标，提高管理水平，努力为育人服务。能够发扬党的优良传统，以高尚的情操感染学生，为学生树立良好形象。</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）能够积极探索新形势下管理工作和学生思想政治工作的科学规律和有效形式，勤于学习先进科学文化知识和管理方法，善于管理，成效突出。</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）牢固树立公仆意识和服务意识，自觉遵守各项规章制度，爱岗敬业、尽职尽责、勤政高效；管理工作中能够以身作则、秉公办事、求真务实、廉洁奉公，工作业绩突出，受到师生的普遍好评。</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能够结合管理工作特点，对学生进行教育、引导和服务，寓思想政治教育于管理工作之中，管理育人成绩突出。服务意识强，能够主动为教学、科研和全体师生服务，注重营造优良的育人环境，重视和支持学校德育工作。</w:t>
      </w:r>
    </w:p>
    <w:p w:rsidR="000B7021" w:rsidRDefault="000B7021" w:rsidP="00325086">
      <w:pPr>
        <w:pStyle w:val="NormalWeb"/>
      </w:pPr>
      <w:r>
        <w:rPr>
          <w:rFonts w:ascii="仿宋_GB2312" w:eastAsia="仿宋_GB2312"/>
          <w:b/>
          <w:bCs/>
          <w:sz w:val="28"/>
          <w:szCs w:val="28"/>
        </w:rPr>
        <w:t>   </w:t>
      </w:r>
      <w:r>
        <w:rPr>
          <w:rFonts w:ascii="仿宋_GB2312" w:eastAsia="仿宋_GB2312"/>
          <w:b/>
          <w:bCs/>
          <w:sz w:val="28"/>
          <w:szCs w:val="28"/>
        </w:rPr>
        <w:t xml:space="preserve"> 3.</w:t>
      </w:r>
      <w:r>
        <w:rPr>
          <w:rFonts w:ascii="仿宋_GB2312" w:eastAsia="仿宋_GB2312" w:hint="eastAsia"/>
          <w:b/>
          <w:bCs/>
          <w:sz w:val="28"/>
          <w:szCs w:val="28"/>
        </w:rPr>
        <w:t>服务育人先进个人评选条件</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）牢固树立服务育人的思想，爱岗敬业、尊师爱生。热情、周到、耐心、诚恳地为师生的学习、工作、生活提供优质服务，为教育教学、科学研究和管理工作提供良好保障，受到师生的普遍认同。</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立足本职工作，刻苦钻研业务，能以良好的职业道德和优质的服务赢得师生的好评；能够结合服务工作特点，对学生进行教育、引导、帮助，寓思想政治教育于服务工作之中，效果显著，育人工作成绩较为突出。</w:t>
      </w:r>
    </w:p>
    <w:p w:rsidR="000B7021" w:rsidRDefault="000B7021" w:rsidP="00325086">
      <w:pPr>
        <w:pStyle w:val="NormalWeb"/>
      </w:pPr>
      <w:r>
        <w:rPr>
          <w:rFonts w:ascii="仿宋_GB2312" w:eastAsia="仿宋_GB2312"/>
          <w:sz w:val="28"/>
          <w:szCs w:val="28"/>
        </w:rPr>
        <w:t>  </w:t>
      </w: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）尊重、关心、爱护学生，自觉加强与学生的沟通和交流，及时了解并满足学生提出的合理要求，协同学校有关部门和各学院做好育人工作。</w:t>
      </w:r>
    </w:p>
    <w:p w:rsidR="000B7021" w:rsidRDefault="000B7021" w:rsidP="00325086">
      <w:pPr>
        <w:pStyle w:val="NormalWeb"/>
      </w:pPr>
      <w:r>
        <w:rPr>
          <w:rFonts w:ascii="仿宋_GB2312" w:eastAsia="仿宋_GB2312" w:hint="eastAsia"/>
          <w:sz w:val="28"/>
          <w:szCs w:val="28"/>
        </w:rPr>
        <w:t>三、</w:t>
      </w:r>
      <w:r>
        <w:rPr>
          <w:rFonts w:ascii="仿宋_GB2312" w:eastAsia="仿宋_GB2312" w:hint="eastAsia"/>
          <w:b/>
          <w:bCs/>
          <w:sz w:val="28"/>
          <w:szCs w:val="28"/>
        </w:rPr>
        <w:t>评选办法与要求</w:t>
      </w:r>
    </w:p>
    <w:p w:rsidR="000B7021" w:rsidRPr="00325086" w:rsidRDefault="000B7021" w:rsidP="00325086">
      <w:pPr>
        <w:spacing w:line="360" w:lineRule="auto"/>
        <w:rPr>
          <w:rFonts w:ascii="仿宋_GB2312" w:eastAsia="仿宋_GB2312"/>
          <w:sz w:val="28"/>
          <w:szCs w:val="28"/>
        </w:rPr>
      </w:pPr>
      <w:r>
        <w:rPr>
          <w:rFonts w:ascii="仿宋_GB2312" w:eastAsia="仿宋_GB2312"/>
          <w:sz w:val="28"/>
          <w:szCs w:val="28"/>
        </w:rPr>
        <w:t>   </w:t>
      </w:r>
      <w:r>
        <w:rPr>
          <w:rFonts w:ascii="仿宋_GB2312" w:eastAsia="仿宋_GB2312"/>
          <w:sz w:val="28"/>
          <w:szCs w:val="28"/>
        </w:rPr>
        <w:t xml:space="preserve"> 1.</w:t>
      </w:r>
      <w:r w:rsidRPr="00325086">
        <w:rPr>
          <w:rFonts w:ascii="仿宋_GB2312" w:eastAsia="仿宋_GB2312"/>
          <w:sz w:val="28"/>
          <w:szCs w:val="28"/>
        </w:rPr>
        <w:t xml:space="preserve"> </w:t>
      </w:r>
      <w:r>
        <w:rPr>
          <w:rFonts w:ascii="仿宋_GB2312" w:eastAsia="仿宋_GB2312" w:hint="eastAsia"/>
          <w:sz w:val="28"/>
          <w:szCs w:val="28"/>
        </w:rPr>
        <w:t>本次评选以支部为单位进行推荐，具体名称及推荐名额如下。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012"/>
      </w:tblGrid>
      <w:tr w:rsidR="000B7021" w:rsidRPr="00625EC3" w:rsidTr="00625EC3">
        <w:tc>
          <w:tcPr>
            <w:tcW w:w="3510" w:type="dxa"/>
          </w:tcPr>
          <w:p w:rsidR="000B7021" w:rsidRPr="00625EC3" w:rsidRDefault="000B7021" w:rsidP="00625EC3">
            <w:pPr>
              <w:spacing w:line="360" w:lineRule="auto"/>
              <w:jc w:val="center"/>
              <w:rPr>
                <w:rFonts w:ascii="仿宋_GB2312" w:eastAsia="仿宋_GB2312"/>
                <w:b/>
                <w:sz w:val="28"/>
                <w:szCs w:val="28"/>
              </w:rPr>
            </w:pPr>
            <w:r w:rsidRPr="00625EC3">
              <w:rPr>
                <w:rFonts w:ascii="仿宋_GB2312" w:eastAsia="仿宋_GB2312" w:hint="eastAsia"/>
                <w:b/>
                <w:sz w:val="28"/>
                <w:szCs w:val="28"/>
              </w:rPr>
              <w:t>名称</w:t>
            </w:r>
          </w:p>
        </w:tc>
        <w:tc>
          <w:tcPr>
            <w:tcW w:w="5012" w:type="dxa"/>
          </w:tcPr>
          <w:p w:rsidR="000B7021" w:rsidRPr="00625EC3" w:rsidRDefault="000B7021" w:rsidP="00625EC3">
            <w:pPr>
              <w:spacing w:line="360" w:lineRule="auto"/>
              <w:jc w:val="center"/>
              <w:rPr>
                <w:rFonts w:ascii="仿宋_GB2312" w:eastAsia="仿宋_GB2312"/>
                <w:b/>
                <w:sz w:val="28"/>
                <w:szCs w:val="28"/>
              </w:rPr>
            </w:pPr>
            <w:r w:rsidRPr="00625EC3">
              <w:rPr>
                <w:rFonts w:ascii="仿宋_GB2312" w:eastAsia="仿宋_GB2312" w:hint="eastAsia"/>
                <w:b/>
                <w:sz w:val="28"/>
                <w:szCs w:val="28"/>
              </w:rPr>
              <w:t>集体或个人</w:t>
            </w:r>
          </w:p>
        </w:tc>
      </w:tr>
      <w:tr w:rsidR="000B7021" w:rsidRPr="00625EC3" w:rsidTr="00625EC3">
        <w:trPr>
          <w:trHeight w:val="286"/>
        </w:trPr>
        <w:tc>
          <w:tcPr>
            <w:tcW w:w="3510" w:type="dxa"/>
            <w:vMerge w:val="restart"/>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“教书育人”先进集体</w:t>
            </w:r>
          </w:p>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（各专业）</w:t>
            </w:r>
          </w:p>
        </w:tc>
        <w:tc>
          <w:tcPr>
            <w:tcW w:w="5012" w:type="dxa"/>
          </w:tcPr>
          <w:p w:rsidR="000B7021" w:rsidRPr="00625EC3" w:rsidRDefault="000B7021" w:rsidP="00625EC3">
            <w:pPr>
              <w:pStyle w:val="ListParagraph"/>
              <w:numPr>
                <w:ilvl w:val="0"/>
                <w:numId w:val="1"/>
              </w:numPr>
              <w:spacing w:line="360" w:lineRule="auto"/>
              <w:ind w:firstLineChars="0"/>
              <w:rPr>
                <w:rFonts w:ascii="仿宋_GB2312" w:eastAsia="仿宋_GB2312"/>
                <w:sz w:val="28"/>
                <w:szCs w:val="28"/>
              </w:rPr>
            </w:pPr>
          </w:p>
        </w:tc>
      </w:tr>
      <w:tr w:rsidR="000B7021" w:rsidRPr="00625EC3" w:rsidTr="00625EC3">
        <w:trPr>
          <w:trHeight w:val="285"/>
        </w:trPr>
        <w:tc>
          <w:tcPr>
            <w:tcW w:w="3510" w:type="dxa"/>
            <w:vMerge/>
          </w:tcPr>
          <w:p w:rsidR="000B7021" w:rsidRPr="00625EC3" w:rsidRDefault="000B7021" w:rsidP="00625EC3">
            <w:pPr>
              <w:spacing w:line="360" w:lineRule="auto"/>
              <w:rPr>
                <w:rFonts w:ascii="仿宋_GB2312" w:eastAsia="仿宋_GB2312"/>
                <w:sz w:val="28"/>
                <w:szCs w:val="28"/>
              </w:rPr>
            </w:pPr>
          </w:p>
        </w:tc>
        <w:tc>
          <w:tcPr>
            <w:tcW w:w="5012" w:type="dxa"/>
          </w:tcPr>
          <w:p w:rsidR="000B7021" w:rsidRPr="00625EC3" w:rsidRDefault="000B7021" w:rsidP="00625EC3">
            <w:pPr>
              <w:pStyle w:val="ListParagraph"/>
              <w:numPr>
                <w:ilvl w:val="0"/>
                <w:numId w:val="1"/>
              </w:numPr>
              <w:spacing w:line="360" w:lineRule="auto"/>
              <w:ind w:firstLineChars="0"/>
              <w:rPr>
                <w:rFonts w:ascii="仿宋_GB2312" w:eastAsia="仿宋_GB2312"/>
                <w:sz w:val="28"/>
                <w:szCs w:val="28"/>
              </w:rPr>
            </w:pPr>
          </w:p>
        </w:tc>
      </w:tr>
      <w:tr w:rsidR="000B7021" w:rsidRPr="00625EC3" w:rsidTr="00625EC3">
        <w:trPr>
          <w:trHeight w:val="286"/>
        </w:trPr>
        <w:tc>
          <w:tcPr>
            <w:tcW w:w="3510" w:type="dxa"/>
            <w:vMerge w:val="restart"/>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“管理育人”先进集体</w:t>
            </w:r>
          </w:p>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（各职能部门）</w:t>
            </w: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1.</w:t>
            </w:r>
          </w:p>
        </w:tc>
      </w:tr>
      <w:tr w:rsidR="000B7021" w:rsidRPr="00625EC3" w:rsidTr="00625EC3">
        <w:trPr>
          <w:trHeight w:val="285"/>
        </w:trPr>
        <w:tc>
          <w:tcPr>
            <w:tcW w:w="3510" w:type="dxa"/>
            <w:vMerge/>
          </w:tcPr>
          <w:p w:rsidR="000B7021" w:rsidRPr="00625EC3" w:rsidRDefault="000B7021" w:rsidP="00625EC3">
            <w:pPr>
              <w:spacing w:line="360" w:lineRule="auto"/>
              <w:rPr>
                <w:rFonts w:ascii="仿宋_GB2312" w:eastAsia="仿宋_GB2312"/>
                <w:sz w:val="28"/>
                <w:szCs w:val="28"/>
              </w:rPr>
            </w:pP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2.</w:t>
            </w:r>
          </w:p>
        </w:tc>
      </w:tr>
      <w:tr w:rsidR="000B7021" w:rsidRPr="00625EC3" w:rsidTr="00625EC3">
        <w:trPr>
          <w:trHeight w:val="191"/>
        </w:trPr>
        <w:tc>
          <w:tcPr>
            <w:tcW w:w="3510" w:type="dxa"/>
            <w:vMerge w:val="restart"/>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“教书育人”先进个人</w:t>
            </w:r>
          </w:p>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（各专业所属人员）</w:t>
            </w: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1.</w:t>
            </w:r>
          </w:p>
        </w:tc>
      </w:tr>
      <w:tr w:rsidR="000B7021" w:rsidRPr="00625EC3" w:rsidTr="00625EC3">
        <w:trPr>
          <w:trHeight w:val="190"/>
        </w:trPr>
        <w:tc>
          <w:tcPr>
            <w:tcW w:w="3510" w:type="dxa"/>
            <w:vMerge/>
          </w:tcPr>
          <w:p w:rsidR="000B7021" w:rsidRPr="00625EC3" w:rsidRDefault="000B7021" w:rsidP="00625EC3">
            <w:pPr>
              <w:spacing w:line="360" w:lineRule="auto"/>
              <w:rPr>
                <w:rFonts w:ascii="仿宋_GB2312" w:eastAsia="仿宋_GB2312"/>
                <w:sz w:val="28"/>
                <w:szCs w:val="28"/>
              </w:rPr>
            </w:pP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2.</w:t>
            </w:r>
          </w:p>
        </w:tc>
      </w:tr>
      <w:tr w:rsidR="000B7021" w:rsidRPr="00625EC3" w:rsidTr="00625EC3">
        <w:trPr>
          <w:trHeight w:val="190"/>
        </w:trPr>
        <w:tc>
          <w:tcPr>
            <w:tcW w:w="3510" w:type="dxa"/>
            <w:vMerge/>
          </w:tcPr>
          <w:p w:rsidR="000B7021" w:rsidRPr="00625EC3" w:rsidRDefault="000B7021" w:rsidP="00625EC3">
            <w:pPr>
              <w:spacing w:line="360" w:lineRule="auto"/>
              <w:rPr>
                <w:rFonts w:ascii="仿宋_GB2312" w:eastAsia="仿宋_GB2312"/>
                <w:sz w:val="28"/>
                <w:szCs w:val="28"/>
              </w:rPr>
            </w:pP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3.</w:t>
            </w:r>
          </w:p>
        </w:tc>
      </w:tr>
      <w:tr w:rsidR="000B7021" w:rsidRPr="00625EC3" w:rsidTr="00625EC3">
        <w:trPr>
          <w:trHeight w:val="286"/>
        </w:trPr>
        <w:tc>
          <w:tcPr>
            <w:tcW w:w="3510" w:type="dxa"/>
            <w:vMerge w:val="restart"/>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“管理育人”先进个人</w:t>
            </w:r>
          </w:p>
          <w:p w:rsidR="000B7021" w:rsidRPr="00625EC3" w:rsidRDefault="000B7021" w:rsidP="00625EC3">
            <w:pPr>
              <w:spacing w:line="360" w:lineRule="auto"/>
              <w:rPr>
                <w:rFonts w:ascii="仿宋_GB2312" w:eastAsia="仿宋_GB2312"/>
                <w:sz w:val="28"/>
                <w:szCs w:val="28"/>
              </w:rPr>
            </w:pPr>
            <w:r w:rsidRPr="00625EC3">
              <w:rPr>
                <w:rFonts w:ascii="仿宋_GB2312" w:eastAsia="仿宋_GB2312" w:hint="eastAsia"/>
                <w:sz w:val="28"/>
                <w:szCs w:val="28"/>
              </w:rPr>
              <w:t>（各职能部门所属人员）</w:t>
            </w: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1.</w:t>
            </w:r>
          </w:p>
        </w:tc>
      </w:tr>
      <w:tr w:rsidR="000B7021" w:rsidRPr="00625EC3" w:rsidTr="00625EC3">
        <w:trPr>
          <w:trHeight w:val="285"/>
        </w:trPr>
        <w:tc>
          <w:tcPr>
            <w:tcW w:w="3510" w:type="dxa"/>
            <w:vMerge/>
          </w:tcPr>
          <w:p w:rsidR="000B7021" w:rsidRPr="00625EC3" w:rsidRDefault="000B7021" w:rsidP="00625EC3">
            <w:pPr>
              <w:spacing w:line="360" w:lineRule="auto"/>
              <w:rPr>
                <w:rFonts w:ascii="仿宋_GB2312" w:eastAsia="仿宋_GB2312"/>
                <w:sz w:val="28"/>
                <w:szCs w:val="28"/>
              </w:rPr>
            </w:pPr>
          </w:p>
        </w:tc>
        <w:tc>
          <w:tcPr>
            <w:tcW w:w="5012" w:type="dxa"/>
          </w:tcPr>
          <w:p w:rsidR="000B7021" w:rsidRPr="00625EC3" w:rsidRDefault="000B7021" w:rsidP="00625EC3">
            <w:pPr>
              <w:spacing w:line="360" w:lineRule="auto"/>
              <w:rPr>
                <w:rFonts w:ascii="仿宋_GB2312" w:eastAsia="仿宋_GB2312"/>
                <w:sz w:val="28"/>
                <w:szCs w:val="28"/>
              </w:rPr>
            </w:pPr>
            <w:r w:rsidRPr="00625EC3">
              <w:rPr>
                <w:rFonts w:ascii="仿宋_GB2312" w:eastAsia="仿宋_GB2312"/>
                <w:sz w:val="28"/>
                <w:szCs w:val="28"/>
              </w:rPr>
              <w:t>2.</w:t>
            </w:r>
          </w:p>
        </w:tc>
      </w:tr>
    </w:tbl>
    <w:p w:rsidR="000B7021" w:rsidRPr="007300D4" w:rsidRDefault="000B7021">
      <w:pPr>
        <w:rPr>
          <w:rFonts w:ascii="仿宋_GB2312" w:eastAsia="仿宋_GB2312"/>
          <w:sz w:val="28"/>
          <w:szCs w:val="28"/>
        </w:rPr>
      </w:pPr>
      <w:r>
        <w:rPr>
          <w:rFonts w:ascii="仿宋_GB2312" w:eastAsia="仿宋_GB2312"/>
          <w:sz w:val="28"/>
          <w:szCs w:val="28"/>
        </w:rPr>
        <w:t> </w:t>
      </w:r>
      <w:r>
        <w:rPr>
          <w:rFonts w:ascii="仿宋_GB2312" w:eastAsia="仿宋_GB2312"/>
          <w:sz w:val="28"/>
          <w:szCs w:val="28"/>
        </w:rPr>
        <w:t xml:space="preserve"> 2.</w:t>
      </w:r>
      <w:r w:rsidRPr="00325086">
        <w:rPr>
          <w:rFonts w:ascii="仿宋_GB2312" w:eastAsia="仿宋_GB2312"/>
          <w:sz w:val="28"/>
          <w:szCs w:val="28"/>
        </w:rPr>
        <w:t xml:space="preserve"> </w:t>
      </w:r>
      <w:r w:rsidRPr="00B5536C">
        <w:rPr>
          <w:rFonts w:ascii="仿宋_GB2312" w:eastAsia="仿宋_GB2312" w:hint="eastAsia"/>
          <w:b/>
          <w:sz w:val="28"/>
          <w:szCs w:val="28"/>
        </w:rPr>
        <w:t>务必请在</w:t>
      </w:r>
      <w:r w:rsidRPr="00B5536C">
        <w:rPr>
          <w:rFonts w:ascii="仿宋_GB2312" w:eastAsia="仿宋_GB2312"/>
          <w:b/>
          <w:sz w:val="28"/>
          <w:szCs w:val="28"/>
        </w:rPr>
        <w:t>2015</w:t>
      </w:r>
      <w:r w:rsidRPr="00B5536C">
        <w:rPr>
          <w:rFonts w:ascii="仿宋_GB2312" w:eastAsia="仿宋_GB2312" w:hint="eastAsia"/>
          <w:b/>
          <w:sz w:val="28"/>
          <w:szCs w:val="28"/>
        </w:rPr>
        <w:t>年</w:t>
      </w:r>
      <w:r w:rsidRPr="00B5536C">
        <w:rPr>
          <w:rFonts w:ascii="仿宋_GB2312" w:eastAsia="仿宋_GB2312"/>
          <w:b/>
          <w:sz w:val="28"/>
          <w:szCs w:val="28"/>
        </w:rPr>
        <w:t>9</w:t>
      </w:r>
      <w:r w:rsidRPr="00B5536C">
        <w:rPr>
          <w:rFonts w:ascii="仿宋_GB2312" w:eastAsia="仿宋_GB2312" w:hint="eastAsia"/>
          <w:b/>
          <w:sz w:val="28"/>
          <w:szCs w:val="28"/>
        </w:rPr>
        <w:t>月</w:t>
      </w:r>
      <w:r w:rsidRPr="00B5536C">
        <w:rPr>
          <w:rFonts w:ascii="仿宋_GB2312" w:eastAsia="仿宋_GB2312"/>
          <w:b/>
          <w:sz w:val="28"/>
          <w:szCs w:val="28"/>
        </w:rPr>
        <w:t>16</w:t>
      </w:r>
      <w:r w:rsidRPr="00B5536C">
        <w:rPr>
          <w:rFonts w:ascii="仿宋_GB2312" w:eastAsia="仿宋_GB2312" w:hint="eastAsia"/>
          <w:b/>
          <w:sz w:val="28"/>
          <w:szCs w:val="28"/>
        </w:rPr>
        <w:t>日</w:t>
      </w:r>
      <w:r w:rsidRPr="00B5536C">
        <w:rPr>
          <w:rFonts w:ascii="仿宋_GB2312" w:eastAsia="仿宋_GB2312"/>
          <w:b/>
          <w:sz w:val="28"/>
          <w:szCs w:val="28"/>
        </w:rPr>
        <w:t xml:space="preserve"> 15</w:t>
      </w:r>
      <w:r w:rsidRPr="00B5536C">
        <w:rPr>
          <w:rFonts w:ascii="仿宋_GB2312" w:eastAsia="仿宋_GB2312" w:hint="eastAsia"/>
          <w:b/>
          <w:sz w:val="28"/>
          <w:szCs w:val="28"/>
        </w:rPr>
        <w:t>：</w:t>
      </w:r>
      <w:r w:rsidRPr="00B5536C">
        <w:rPr>
          <w:rFonts w:ascii="仿宋_GB2312" w:eastAsia="仿宋_GB2312"/>
          <w:b/>
          <w:sz w:val="28"/>
          <w:szCs w:val="28"/>
        </w:rPr>
        <w:t>30</w:t>
      </w:r>
      <w:r w:rsidRPr="00B5536C">
        <w:rPr>
          <w:rFonts w:ascii="仿宋_GB2312" w:eastAsia="仿宋_GB2312" w:hint="eastAsia"/>
          <w:b/>
          <w:sz w:val="28"/>
          <w:szCs w:val="28"/>
        </w:rPr>
        <w:t>之前，上报学院。</w:t>
      </w:r>
    </w:p>
    <w:sectPr w:rsidR="000B7021" w:rsidRPr="007300D4" w:rsidSect="008B0D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4A03"/>
    <w:multiLevelType w:val="hybridMultilevel"/>
    <w:tmpl w:val="ADC4C33A"/>
    <w:lvl w:ilvl="0" w:tplc="7FE6FC6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086"/>
    <w:rsid w:val="000211D0"/>
    <w:rsid w:val="00041517"/>
    <w:rsid w:val="0004342D"/>
    <w:rsid w:val="000A4555"/>
    <w:rsid w:val="000A7351"/>
    <w:rsid w:val="000B7021"/>
    <w:rsid w:val="001708D9"/>
    <w:rsid w:val="00182482"/>
    <w:rsid w:val="001B22F1"/>
    <w:rsid w:val="001F0DC0"/>
    <w:rsid w:val="00202623"/>
    <w:rsid w:val="00206DEF"/>
    <w:rsid w:val="00253C24"/>
    <w:rsid w:val="00263275"/>
    <w:rsid w:val="002742B9"/>
    <w:rsid w:val="002975B3"/>
    <w:rsid w:val="002A5705"/>
    <w:rsid w:val="002B453D"/>
    <w:rsid w:val="00323634"/>
    <w:rsid w:val="00325086"/>
    <w:rsid w:val="00326C7E"/>
    <w:rsid w:val="00331084"/>
    <w:rsid w:val="003334A7"/>
    <w:rsid w:val="00345E7B"/>
    <w:rsid w:val="0037149B"/>
    <w:rsid w:val="003C0E8B"/>
    <w:rsid w:val="003D4296"/>
    <w:rsid w:val="004049BD"/>
    <w:rsid w:val="00413017"/>
    <w:rsid w:val="004443C8"/>
    <w:rsid w:val="00477214"/>
    <w:rsid w:val="004A26B9"/>
    <w:rsid w:val="004E5437"/>
    <w:rsid w:val="00507188"/>
    <w:rsid w:val="00586CF5"/>
    <w:rsid w:val="0059087C"/>
    <w:rsid w:val="00591C6D"/>
    <w:rsid w:val="00616810"/>
    <w:rsid w:val="00625EC3"/>
    <w:rsid w:val="006C420C"/>
    <w:rsid w:val="006D2C9F"/>
    <w:rsid w:val="006D5A7F"/>
    <w:rsid w:val="007300D4"/>
    <w:rsid w:val="00730462"/>
    <w:rsid w:val="0078565D"/>
    <w:rsid w:val="007A0AC8"/>
    <w:rsid w:val="007D3F1E"/>
    <w:rsid w:val="007D69CB"/>
    <w:rsid w:val="007D6DC4"/>
    <w:rsid w:val="0089326B"/>
    <w:rsid w:val="008B0C92"/>
    <w:rsid w:val="008B0D1F"/>
    <w:rsid w:val="008C574A"/>
    <w:rsid w:val="008F46C9"/>
    <w:rsid w:val="00957766"/>
    <w:rsid w:val="009661E5"/>
    <w:rsid w:val="00967578"/>
    <w:rsid w:val="00993B77"/>
    <w:rsid w:val="009D63BD"/>
    <w:rsid w:val="009E5AAD"/>
    <w:rsid w:val="00A16078"/>
    <w:rsid w:val="00A160CD"/>
    <w:rsid w:val="00A8205F"/>
    <w:rsid w:val="00AD40AC"/>
    <w:rsid w:val="00B05419"/>
    <w:rsid w:val="00B51804"/>
    <w:rsid w:val="00B5536C"/>
    <w:rsid w:val="00BC36BE"/>
    <w:rsid w:val="00BE3126"/>
    <w:rsid w:val="00BF7939"/>
    <w:rsid w:val="00C04067"/>
    <w:rsid w:val="00C27AF0"/>
    <w:rsid w:val="00C6698D"/>
    <w:rsid w:val="00C84010"/>
    <w:rsid w:val="00C85AF8"/>
    <w:rsid w:val="00CA0039"/>
    <w:rsid w:val="00CB6553"/>
    <w:rsid w:val="00D06069"/>
    <w:rsid w:val="00D768DC"/>
    <w:rsid w:val="00D83958"/>
    <w:rsid w:val="00E15CF0"/>
    <w:rsid w:val="00E808DD"/>
    <w:rsid w:val="00EC1FA2"/>
    <w:rsid w:val="00EE06A0"/>
    <w:rsid w:val="00F330D6"/>
    <w:rsid w:val="00F36C94"/>
    <w:rsid w:val="00F406F0"/>
    <w:rsid w:val="00F40A54"/>
    <w:rsid w:val="00F41E44"/>
    <w:rsid w:val="00F65DF6"/>
    <w:rsid w:val="00FB080E"/>
    <w:rsid w:val="00FE52A4"/>
    <w:rsid w:val="00FE61D9"/>
    <w:rsid w:val="00FF0B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1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2508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3250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25086"/>
    <w:rPr>
      <w:rFonts w:ascii="Calibri" w:eastAsia="宋体" w:hAnsi="Calibri" w:cs="Times New Roman"/>
      <w:sz w:val="18"/>
      <w:szCs w:val="18"/>
    </w:rPr>
  </w:style>
  <w:style w:type="table" w:styleId="TableGrid">
    <w:name w:val="Table Grid"/>
    <w:basedOn w:val="TableNormal"/>
    <w:uiPriority w:val="99"/>
    <w:rsid w:val="003250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508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341</Words>
  <Characters>1944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2015-09-15T07:01:00Z</dcterms:created>
  <dcterms:modified xsi:type="dcterms:W3CDTF">2015-09-15T07:40:00Z</dcterms:modified>
</cp:coreProperties>
</file>